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101" w:rsidRDefault="006E510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E5101" w:rsidRDefault="006E5101">
      <w:pPr>
        <w:pStyle w:val="ConsPlusNormal"/>
        <w:jc w:val="both"/>
        <w:outlineLvl w:val="0"/>
      </w:pPr>
    </w:p>
    <w:p w:rsidR="006E5101" w:rsidRDefault="006E5101">
      <w:pPr>
        <w:pStyle w:val="ConsPlusNormal"/>
        <w:outlineLvl w:val="0"/>
      </w:pPr>
      <w:r>
        <w:t>Зарегистрировано в Минюсте России 20 мая 2025 г. N 82238</w:t>
      </w:r>
    </w:p>
    <w:p w:rsidR="006E5101" w:rsidRDefault="006E510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E5101" w:rsidRDefault="006E5101">
      <w:pPr>
        <w:pStyle w:val="ConsPlusNormal"/>
      </w:pPr>
    </w:p>
    <w:p w:rsidR="006E5101" w:rsidRDefault="006E5101">
      <w:pPr>
        <w:pStyle w:val="ConsPlusTitle"/>
        <w:jc w:val="center"/>
      </w:pPr>
      <w:r>
        <w:t>МИНИСТЕРСТВО ЗДРАВООХРАНЕНИЯ РОССИЙСКОЙ ФЕДЕРАЦИИ</w:t>
      </w:r>
    </w:p>
    <w:p w:rsidR="006E5101" w:rsidRDefault="006E5101">
      <w:pPr>
        <w:pStyle w:val="ConsPlusTitle"/>
        <w:jc w:val="center"/>
      </w:pPr>
    </w:p>
    <w:p w:rsidR="006E5101" w:rsidRDefault="006E5101">
      <w:pPr>
        <w:pStyle w:val="ConsPlusTitle"/>
        <w:jc w:val="center"/>
      </w:pPr>
      <w:r>
        <w:t>ПРИКАЗ</w:t>
      </w:r>
    </w:p>
    <w:p w:rsidR="006E5101" w:rsidRDefault="006E5101">
      <w:pPr>
        <w:pStyle w:val="ConsPlusTitle"/>
        <w:jc w:val="center"/>
      </w:pPr>
      <w:r>
        <w:t>от 14 апреля 2025 г. N 210н</w:t>
      </w:r>
    </w:p>
    <w:p w:rsidR="006E5101" w:rsidRDefault="006E5101">
      <w:pPr>
        <w:pStyle w:val="ConsPlusTitle"/>
        <w:jc w:val="center"/>
      </w:pPr>
    </w:p>
    <w:p w:rsidR="006E5101" w:rsidRDefault="006E5101">
      <w:pPr>
        <w:pStyle w:val="ConsPlusTitle"/>
        <w:jc w:val="center"/>
      </w:pPr>
      <w:r>
        <w:t>ОБ УТВЕРЖДЕНИИ ПОРЯДКА</w:t>
      </w:r>
    </w:p>
    <w:p w:rsidR="006E5101" w:rsidRDefault="006E5101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6E5101" w:rsidRDefault="006E5101">
      <w:pPr>
        <w:pStyle w:val="ConsPlusTitle"/>
        <w:jc w:val="center"/>
      </w:pPr>
      <w:r>
        <w:t>ИНФРАСТРУКТУРЫ ГОСУДАРСТВЕННОЙ, МУНИЦИПАЛЬНОЙ И ЧАСТНОЙ</w:t>
      </w:r>
    </w:p>
    <w:p w:rsidR="006E5101" w:rsidRDefault="006E5101">
      <w:pPr>
        <w:pStyle w:val="ConsPlusTitle"/>
        <w:jc w:val="center"/>
      </w:pPr>
      <w:r>
        <w:t>СИСТЕМ ЗДРАВООХРАНЕНИЯ И ПРЕДОСТАВЛЯЕМЫХ УСЛУГ В СФЕРЕ</w:t>
      </w:r>
    </w:p>
    <w:p w:rsidR="006E5101" w:rsidRDefault="006E5101">
      <w:pPr>
        <w:pStyle w:val="ConsPlusTitle"/>
        <w:jc w:val="center"/>
      </w:pPr>
      <w:r>
        <w:t>ОХРАНЫ ЗДОРОВЬЯ, А ТАКЖЕ ОКАЗАНИЯ ИМ ПРИ ЭТОМ</w:t>
      </w:r>
    </w:p>
    <w:p w:rsidR="006E5101" w:rsidRDefault="006E5101">
      <w:pPr>
        <w:pStyle w:val="ConsPlusTitle"/>
        <w:jc w:val="center"/>
      </w:pPr>
      <w:r>
        <w:t>НЕОБХОДИМОЙ ПОМОЩИ</w:t>
      </w:r>
    </w:p>
    <w:p w:rsidR="006E5101" w:rsidRDefault="006E5101">
      <w:pPr>
        <w:pStyle w:val="ConsPlusNormal"/>
        <w:jc w:val="center"/>
      </w:pPr>
    </w:p>
    <w:p w:rsidR="006E5101" w:rsidRDefault="006E5101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второй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Федерации", </w:t>
      </w:r>
      <w:hyperlink r:id="rId6">
        <w:r>
          <w:rPr>
            <w:color w:val="0000FF"/>
          </w:rPr>
          <w:t>пунктом 1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 xml:space="preserve">1. Утвердить прилагаемый </w:t>
      </w:r>
      <w:hyperlink w:anchor="P33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12 ноября 2015 г. N 802н "Об утверждении Порядка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помощи" (зарегистрирован Министерством юстиции Российской Федерации 4 декабря 2015 г., регистрационный N 39976).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3. Настоящий приказ вступает в силу с 1 сентября 2025 г. и действует до 1 сентября 2031 г.</w:t>
      </w:r>
    </w:p>
    <w:p w:rsidR="006E5101" w:rsidRDefault="006E5101">
      <w:pPr>
        <w:pStyle w:val="ConsPlusNormal"/>
        <w:ind w:firstLine="540"/>
        <w:jc w:val="both"/>
      </w:pPr>
    </w:p>
    <w:p w:rsidR="006E5101" w:rsidRDefault="006E5101">
      <w:pPr>
        <w:pStyle w:val="ConsPlusNormal"/>
        <w:jc w:val="right"/>
      </w:pPr>
      <w:r>
        <w:t>Министр</w:t>
      </w:r>
    </w:p>
    <w:p w:rsidR="006E5101" w:rsidRDefault="006E5101">
      <w:pPr>
        <w:pStyle w:val="ConsPlusNormal"/>
        <w:jc w:val="right"/>
      </w:pPr>
      <w:r>
        <w:lastRenderedPageBreak/>
        <w:t>М.А.МУРАШКО</w:t>
      </w:r>
    </w:p>
    <w:p w:rsidR="006E5101" w:rsidRDefault="006E5101">
      <w:pPr>
        <w:pStyle w:val="ConsPlusNormal"/>
        <w:ind w:firstLine="540"/>
        <w:jc w:val="both"/>
      </w:pPr>
    </w:p>
    <w:p w:rsidR="006E5101" w:rsidRDefault="006E5101">
      <w:pPr>
        <w:pStyle w:val="ConsPlusNormal"/>
        <w:ind w:firstLine="540"/>
        <w:jc w:val="both"/>
      </w:pPr>
    </w:p>
    <w:p w:rsidR="006E5101" w:rsidRDefault="006E5101">
      <w:pPr>
        <w:pStyle w:val="ConsPlusNormal"/>
        <w:ind w:firstLine="540"/>
        <w:jc w:val="both"/>
      </w:pPr>
    </w:p>
    <w:p w:rsidR="006E5101" w:rsidRDefault="006E5101">
      <w:pPr>
        <w:pStyle w:val="ConsPlusNormal"/>
        <w:ind w:firstLine="540"/>
        <w:jc w:val="both"/>
      </w:pPr>
    </w:p>
    <w:p w:rsidR="006E5101" w:rsidRDefault="006E5101">
      <w:pPr>
        <w:pStyle w:val="ConsPlusNormal"/>
        <w:ind w:firstLine="540"/>
        <w:jc w:val="both"/>
      </w:pPr>
    </w:p>
    <w:p w:rsidR="006E5101" w:rsidRDefault="006E5101">
      <w:pPr>
        <w:pStyle w:val="ConsPlusNormal"/>
        <w:jc w:val="right"/>
        <w:outlineLvl w:val="0"/>
      </w:pPr>
      <w:r>
        <w:t>Утвержден</w:t>
      </w:r>
    </w:p>
    <w:p w:rsidR="006E5101" w:rsidRDefault="006E5101">
      <w:pPr>
        <w:pStyle w:val="ConsPlusNormal"/>
        <w:jc w:val="right"/>
      </w:pPr>
      <w:r>
        <w:t>приказом Министерства здравоохранения</w:t>
      </w:r>
    </w:p>
    <w:p w:rsidR="006E5101" w:rsidRDefault="006E5101">
      <w:pPr>
        <w:pStyle w:val="ConsPlusNormal"/>
        <w:jc w:val="right"/>
      </w:pPr>
      <w:r>
        <w:t>Российской Федерации</w:t>
      </w:r>
    </w:p>
    <w:p w:rsidR="006E5101" w:rsidRDefault="006E5101">
      <w:pPr>
        <w:pStyle w:val="ConsPlusNormal"/>
        <w:jc w:val="right"/>
      </w:pPr>
      <w:r>
        <w:t>от 14 апреля 2025 г. N 210н</w:t>
      </w:r>
    </w:p>
    <w:p w:rsidR="006E5101" w:rsidRDefault="006E5101">
      <w:pPr>
        <w:pStyle w:val="ConsPlusNormal"/>
        <w:jc w:val="right"/>
      </w:pPr>
    </w:p>
    <w:p w:rsidR="006E5101" w:rsidRDefault="006E5101">
      <w:pPr>
        <w:pStyle w:val="ConsPlusTitle"/>
        <w:jc w:val="center"/>
      </w:pPr>
      <w:bookmarkStart w:id="0" w:name="P33"/>
      <w:bookmarkEnd w:id="0"/>
      <w:r>
        <w:t>ПОРЯДОК</w:t>
      </w:r>
    </w:p>
    <w:p w:rsidR="006E5101" w:rsidRDefault="006E5101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6E5101" w:rsidRDefault="006E5101">
      <w:pPr>
        <w:pStyle w:val="ConsPlusTitle"/>
        <w:jc w:val="center"/>
      </w:pPr>
      <w:r>
        <w:t>ИНФРАСТРУКТУРЫ ГОСУДАРСТВЕННОЙ, МУНИЦИПАЛЬНОЙ И ЧАСТНОЙ</w:t>
      </w:r>
    </w:p>
    <w:p w:rsidR="006E5101" w:rsidRDefault="006E5101">
      <w:pPr>
        <w:pStyle w:val="ConsPlusTitle"/>
        <w:jc w:val="center"/>
      </w:pPr>
      <w:r>
        <w:t>СИСТЕМ ЗДРАВООХРАНЕНИЯ И ПРЕДОСТАВЛЯЕМЫХ УСЛУГ В СФЕРЕ</w:t>
      </w:r>
    </w:p>
    <w:p w:rsidR="006E5101" w:rsidRDefault="006E5101">
      <w:pPr>
        <w:pStyle w:val="ConsPlusTitle"/>
        <w:jc w:val="center"/>
      </w:pPr>
      <w:r>
        <w:t>ОХРАНЫ ЗДОРОВЬЯ, А ТАКЖЕ ОКАЗАНИЯ ИМ ПРИ ЭТОМ</w:t>
      </w:r>
    </w:p>
    <w:p w:rsidR="006E5101" w:rsidRDefault="006E5101">
      <w:pPr>
        <w:pStyle w:val="ConsPlusTitle"/>
        <w:jc w:val="center"/>
      </w:pPr>
      <w:r>
        <w:t>НЕОБХОДИМОЙ ПОМОЩИ</w:t>
      </w:r>
    </w:p>
    <w:p w:rsidR="006E5101" w:rsidRDefault="006E5101">
      <w:pPr>
        <w:pStyle w:val="ConsPlusNormal"/>
        <w:jc w:val="center"/>
      </w:pPr>
    </w:p>
    <w:p w:rsidR="006E5101" w:rsidRDefault="006E5101">
      <w:pPr>
        <w:pStyle w:val="ConsPlusNormal"/>
        <w:ind w:firstLine="540"/>
        <w:jc w:val="both"/>
      </w:pPr>
      <w:r>
        <w:t>1. Органы и организации государственной, муниципальной и частной систем здравоохранения &lt;1&gt; независимо от их организационно-правовых форм, предоставляющие услуги в сфере охраны здоровья в рамках осуществления деятельности и оказывающие необходимую помощь инвалидам в преодолении барьеров, препятствующих получению этих услуг (использованию помещений, зданий и иных сооружений, используемых для предоставления услуг инвалидам в сфере охраны здоровья (далее соответственно - органы и организации, предоставляющие услуги, объекты, услуги), обеспечивают инвалидам: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&lt;1&gt;</w:t>
      </w:r>
      <w:hyperlink r:id="rId8">
        <w:r>
          <w:rPr>
            <w:color w:val="0000FF"/>
          </w:rPr>
          <w:t>Статья 29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 от 21 ноября 2011 г. N 323-ФЗ).</w:t>
      </w:r>
    </w:p>
    <w:p w:rsidR="006E5101" w:rsidRDefault="006E5101">
      <w:pPr>
        <w:pStyle w:val="ConsPlusNormal"/>
        <w:ind w:firstLine="540"/>
        <w:jc w:val="both"/>
      </w:pPr>
    </w:p>
    <w:p w:rsidR="006E5101" w:rsidRDefault="006E5101">
      <w:pPr>
        <w:pStyle w:val="ConsPlusNormal"/>
        <w:ind w:firstLine="540"/>
        <w:jc w:val="both"/>
      </w:pPr>
      <w:r>
        <w:t>условия для беспрепятственного доступа к объектам и предоставляемым в них услугам;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возможность самостоятельного или с помощью сотрудников, предоставляющих услуги, передвижения по территории, на которой расположены объекты, входа в такие объекты и выхода из них;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 xml:space="preserve">возможность самостоятельного или с помощью сотрудников, </w:t>
      </w:r>
      <w:r>
        <w:lastRenderedPageBreak/>
        <w:t>предоставляющих услуги, посадки в транспортное средство и высадки из него перед входом на объекты, в том числе с использованием кресла-коляски и при необходимости с помощью сотрудников, предоставляющих услуги;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 на объектах;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обеспечение допуска на объекты и (или) помещения, относящиеся к классу чистоты Г, определяемого в соответствии с Предельными значениями содержания общего количества микроорганизмов в 1 м</w:t>
      </w:r>
      <w:r>
        <w:rPr>
          <w:vertAlign w:val="superscript"/>
        </w:rPr>
        <w:t>3</w:t>
      </w:r>
      <w:r>
        <w:t xml:space="preserve"> с учетом температуры и кратности воздухообмена &lt;2&gt;, собаки-проводника при наличии документа, подтверждающего ее специальное обучение &lt;3&gt;;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&lt;2&gt;</w:t>
      </w:r>
      <w:hyperlink r:id="rId9">
        <w:r>
          <w:rPr>
            <w:color w:val="0000FF"/>
          </w:rPr>
          <w:t>Приложение N 3</w:t>
        </w:r>
      </w:hyperlink>
      <w:r>
        <w:t xml:space="preserve"> к санитарным правилам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услуг", утвержденным постановлением Главного государственного санитарного врача Российской Федерации от 24 декабря 2020 г. N 44 (зарегистрировано Министерством юстиции Российской Федерации 30 декабря 2020 г., регистрационный N 61953), с изменениями, внесенными постановлениями Главного государственного санитарного врача Российской Федерации от 14 апреля 2022 г. N 12 (зарегистрировано Министерством юстиции Российской Федерации 15 апреля 2022 г., регистрационный N 68213), от 20 марта 2024 г. N 2 (зарегистрировано Министерством юстиции Российской Федерации 12 июля 2024 г., регистрационный N 78805), действующим до 1 января 2027 г.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&lt;3&gt;</w:t>
      </w:r>
      <w:hyperlink r:id="rId10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22 июня 2015 г. N 386н "Об утверждении формы документа, подтверждающего специальное обучение собаки-проводника, и порядка его выдачи" (зарегистрирован Министерством юстиции Российской Федерации 21 июля 2015 г., регистрационный N 38115).</w:t>
      </w:r>
    </w:p>
    <w:p w:rsidR="006E5101" w:rsidRDefault="006E5101">
      <w:pPr>
        <w:pStyle w:val="ConsPlusNormal"/>
        <w:ind w:firstLine="540"/>
        <w:jc w:val="both"/>
      </w:pPr>
    </w:p>
    <w:p w:rsidR="006E5101" w:rsidRDefault="006E5101">
      <w:pPr>
        <w:pStyle w:val="ConsPlusNormal"/>
        <w:ind w:firstLine="540"/>
        <w:jc w:val="both"/>
      </w:pPr>
      <w:r>
        <w:t>размещение оборудования и носителей информации, необходимых для обеспечения беспрепятственного доступа инвалидов к объектам и услугам с учетом ограничений их жизнедеятельности;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переводчика русского жестового языка (сурдопереводчика, тифлосурдопереводчика) &lt;4&gt;;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lastRenderedPageBreak/>
        <w:t>--------------------------------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&lt;4&gt;</w:t>
      </w: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 сентября 2007 г. N 608 "О порядке предоставления инвалидам услуг по переводу русского жестового языка (сурдопереводу, тифлосурдопереводу)".</w:t>
      </w:r>
    </w:p>
    <w:p w:rsidR="006E5101" w:rsidRDefault="006E5101">
      <w:pPr>
        <w:pStyle w:val="ConsPlusNormal"/>
        <w:ind w:firstLine="540"/>
        <w:jc w:val="both"/>
      </w:pPr>
    </w:p>
    <w:p w:rsidR="006E5101" w:rsidRDefault="006E5101">
      <w:pPr>
        <w:pStyle w:val="ConsPlusNormal"/>
        <w:ind w:firstLine="540"/>
        <w:jc w:val="both"/>
      </w:pPr>
      <w:r>
        <w:t>оказание сотрудниками, предоставляющими услуги, иной необходимой инвалидам помощи в преодолении барьеров, мешающих получению услуг и использованию объектов;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при необходимости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размещение помещений, в которых предоставляются услуги, преимущественно на нижних этажах зданий;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оборудование на прилегающих к объекту территориях мест для парковки автотранспортных средств инвалидов;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оснащение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 &lt;5&gt; в соответствии с порядками оказания медицинской помощи &lt;6&gt;, положениями об организации оказания медицинской помощи по видам &lt;7&gt;, правилами проведения лабораторных, инструментальных, патолого-анатомических и иных видов диагностических исследований &lt;8&gt;, порядком использования вспомогательных репродуктивных технологий &lt;9&gt;, порядками организации и проведения медицинских экспертиз &lt;10&gt;, медицинских осмотров &lt;11&gt;, медицинского освидетельствования &lt;12&gt;, порядками организации медицинской реабилитации и санаторно-курортного лечения &lt;13&gt;.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&lt;5&gt;</w:t>
      </w:r>
      <w:hyperlink r:id="rId12">
        <w:r>
          <w:rPr>
            <w:color w:val="0000FF"/>
          </w:rPr>
          <w:t>Пункт 9 статьи 10</w:t>
        </w:r>
      </w:hyperlink>
      <w:r>
        <w:t xml:space="preserve"> Федерального закона от 21 ноября 2011 г. N 323-ФЗ.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&lt;6&gt;</w:t>
      </w:r>
      <w:hyperlink r:id="rId13">
        <w:r>
          <w:rPr>
            <w:color w:val="0000FF"/>
          </w:rPr>
          <w:t>Пункт 2 части 1 статьи 37</w:t>
        </w:r>
      </w:hyperlink>
      <w:r>
        <w:t xml:space="preserve"> Федерального закона от 21 ноября 2011 г. N 323-ФЗ.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&lt;7&gt;</w:t>
      </w:r>
      <w:hyperlink r:id="rId14">
        <w:r>
          <w:rPr>
            <w:color w:val="0000FF"/>
          </w:rPr>
          <w:t>Пункт 1 части 1 статьи 37</w:t>
        </w:r>
      </w:hyperlink>
      <w:r>
        <w:t xml:space="preserve"> Федерального закона от 21 ноября 2011 г. N 323-ФЗ.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&lt;8&gt;</w:t>
      </w:r>
      <w:hyperlink r:id="rId15">
        <w:r>
          <w:rPr>
            <w:color w:val="0000FF"/>
          </w:rPr>
          <w:t>Пункт 19 части 2 статьи 14</w:t>
        </w:r>
      </w:hyperlink>
      <w:r>
        <w:t xml:space="preserve"> Федерального закона от 21 ноября 2011 г. </w:t>
      </w:r>
      <w:r>
        <w:lastRenderedPageBreak/>
        <w:t>N 323-ФЗ.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&lt;9&gt;</w:t>
      </w:r>
      <w:hyperlink r:id="rId16">
        <w:r>
          <w:rPr>
            <w:color w:val="0000FF"/>
          </w:rPr>
          <w:t>Часть 2 статьи 55</w:t>
        </w:r>
      </w:hyperlink>
      <w:r>
        <w:t xml:space="preserve"> Федерального закона от 21 ноября 2011 г. N 323-ФЗ.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&lt;10&gt;</w:t>
      </w:r>
      <w:hyperlink r:id="rId17">
        <w:r>
          <w:rPr>
            <w:color w:val="0000FF"/>
          </w:rPr>
          <w:t>Пункт 8 части 2 статьи 14</w:t>
        </w:r>
      </w:hyperlink>
      <w:r>
        <w:t xml:space="preserve"> Федерального закона от 21 ноября 2011 г. N 323-ФЗ.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&lt;11&gt;</w:t>
      </w:r>
      <w:hyperlink r:id="rId18">
        <w:r>
          <w:rPr>
            <w:color w:val="0000FF"/>
          </w:rPr>
          <w:t>Пункт 14 части 2 статьи 14</w:t>
        </w:r>
      </w:hyperlink>
      <w:r>
        <w:t xml:space="preserve"> Федерального закона от 21 ноября 2011 г. N 323-ФЗ.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&lt;12&gt;</w:t>
      </w:r>
      <w:hyperlink r:id="rId19">
        <w:r>
          <w:rPr>
            <w:color w:val="0000FF"/>
          </w:rPr>
          <w:t>Часть 4 статьи 65</w:t>
        </w:r>
      </w:hyperlink>
      <w:r>
        <w:t xml:space="preserve"> Федерального закона от 21 ноября 2011 г. N 323-ФЗ.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&lt;13&gt;</w:t>
      </w:r>
      <w:hyperlink r:id="rId20">
        <w:r>
          <w:rPr>
            <w:color w:val="0000FF"/>
          </w:rPr>
          <w:t>Часть 5 статьи 40</w:t>
        </w:r>
      </w:hyperlink>
      <w:r>
        <w:t xml:space="preserve"> Федерального закона от 21 ноября 2011 г. N 323-ФЗ.</w:t>
      </w:r>
    </w:p>
    <w:p w:rsidR="006E5101" w:rsidRDefault="006E5101">
      <w:pPr>
        <w:pStyle w:val="ConsPlusNormal"/>
        <w:ind w:firstLine="540"/>
        <w:jc w:val="both"/>
      </w:pPr>
    </w:p>
    <w:p w:rsidR="006E5101" w:rsidRDefault="006E5101">
      <w:pPr>
        <w:pStyle w:val="ConsPlusNormal"/>
        <w:ind w:firstLine="540"/>
        <w:jc w:val="both"/>
      </w:pPr>
      <w:r>
        <w:t xml:space="preserve">2. Органы и организации государственной и муниципальной систем здравоохранения &lt;14&gt;, предоставляющие услуги в сфере охраны здоровья в рамках осуществления деятельности и оказывающие необходимую помощь инвалидам, обеспечивают условия доступности для инвалидов по зрению официальных сайтов в информационно-телекоммуникационной сети "Интернет" в </w:t>
      </w:r>
      <w:hyperlink r:id="rId21">
        <w:r>
          <w:rPr>
            <w:color w:val="0000FF"/>
          </w:rPr>
          <w:t>порядке</w:t>
        </w:r>
      </w:hyperlink>
      <w:r>
        <w:t>, установленном приказом Министерства цифрового развития, связи и массовых коммуникаций Российской Федерации от 7 ноября 2023 г. N 953 &lt;15&gt;.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&lt;14&gt;</w:t>
      </w:r>
      <w:hyperlink r:id="rId22">
        <w:r>
          <w:rPr>
            <w:color w:val="0000FF"/>
          </w:rPr>
          <w:t>Статья 29</w:t>
        </w:r>
      </w:hyperlink>
      <w:r>
        <w:t xml:space="preserve"> Федерального закона от 21 ноября 2011 г. N 323-ФЗ.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&lt;15&gt; Зарегистрирован Министерством юстиции Российской Федерации 2 февраля 2024 г., регистрационный N 77113.</w:t>
      </w:r>
    </w:p>
    <w:p w:rsidR="006E5101" w:rsidRDefault="006E5101">
      <w:pPr>
        <w:pStyle w:val="ConsPlusNormal"/>
        <w:ind w:firstLine="540"/>
        <w:jc w:val="both"/>
      </w:pPr>
    </w:p>
    <w:p w:rsidR="006E5101" w:rsidRDefault="006E5101">
      <w:pPr>
        <w:pStyle w:val="ConsPlusNormal"/>
        <w:ind w:firstLine="540"/>
        <w:jc w:val="both"/>
      </w:pPr>
      <w:r>
        <w:t xml:space="preserve">3. Органами и организациями, предоставляющими услуги, осуществляются меры по обеспечению проектирования, строительства и приемки вновь вводимых в эксплуатацию, прошедших капитальный ремонт, реконструкцию, модернизацию объектов, а также по обеспечению закупки транспортных средств для обслуживания инвалидов с соблюдением условий их доступности, установленных </w:t>
      </w:r>
      <w:hyperlink r:id="rId23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г. N 181-ФЗ "О социальной защите инвалидов в Российской Федерации"&lt;16&gt;, а также национальными стандартами Российской Федерации и (или) сводами правил (части национального стандарта Российской Федерации и (или) части свода правил), предусматривающими требования, указанные в </w:t>
      </w:r>
      <w:hyperlink r:id="rId24">
        <w:r>
          <w:rPr>
            <w:color w:val="0000FF"/>
          </w:rPr>
          <w:t>части 2 статьи 6</w:t>
        </w:r>
      </w:hyperlink>
      <w:r>
        <w:t xml:space="preserve"> Федерального закона от 30 декабря 2009 г. N 384-ФЗ "Технический регламент о безопасности зданий и сооружений"&lt;17&gt;, включенные в реестр требований, подлежащих </w:t>
      </w:r>
      <w:r>
        <w:lastRenderedPageBreak/>
        <w:t xml:space="preserve">применению при выполнении инженерных изысканий, осуществлении архитектурно-строительного проектирования, проведении экспертизы проектной документации и (или) экспертизы результатов инженерных изысканий, строительстве, реконструкции, капитальном ремонте, эксплуатации и сносе объектов капитального строительства &lt;18&gt;, в том числе национальными стандартами Российской Федерации и (или) сводами правил (части национального стандарта Российской Федерации и (или) части свода правил), в результате применения которых обеспечивается соблюдение установленных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от 30 декабря 2009 г. N 384-ФЗ требований доступности зданий и сооружений для инвалидов и других групп населения с ограниченными возможностями передвижения.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&lt;16&gt; Далее - Федеральный закон от 24 ноября 1995 г. N 181-ФЗ.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&lt;17&gt; Далее - Федеральный закон от 30 декабря 2009 г. N 384-ФЗ.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&lt;18&gt;</w:t>
      </w:r>
      <w:hyperlink r:id="rId26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31 августа 2023 г. N 1417 "Об утверждении Правил формирования и ведения реестра требований, подлежащих применению при выполнении инженерных изысканий, осуществлении архитектурно-строительного проектирования, проведении экспертизы проектной документации и (или) экспертизы результатов инженерных изысканий, строительстве, реконструкции, капитальном ремонте, эксплуатации и сносе объектов капитального строительства, выявления, устранения противоречий между требованиями, включенными в реестр требований, а также между требованиями, включенными в реестр требований, и проектами документов, содержащими требования, подлежащие включению в реестр требований".</w:t>
      </w:r>
    </w:p>
    <w:p w:rsidR="006E5101" w:rsidRDefault="006E5101">
      <w:pPr>
        <w:pStyle w:val="ConsPlusNormal"/>
        <w:ind w:firstLine="540"/>
        <w:jc w:val="both"/>
      </w:pPr>
    </w:p>
    <w:p w:rsidR="006E5101" w:rsidRDefault="006E5101">
      <w:pPr>
        <w:pStyle w:val="ConsPlusNormal"/>
        <w:ind w:firstLine="540"/>
        <w:jc w:val="both"/>
      </w:pPr>
      <w:r>
        <w:t>4. Руководители органов и организаций, предоставляющих услуги, организуют инструктирование или обучение специалистов, работающих с инвалидами,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5. Собственники объектов, где инвалидам предоставляются услуги, которые невозможно полностью приспособить к потребностям инвалидов, принимают (до их реконструкции или капитального ремонта) согласованные с одним из общественных объединений инвалидов, осуществляющих свою деятельность на территории поселения, муниципального района, муниципального округа, городского округа, меры для обеспечения доступа инвалидов к месту предоставления услуг либо, когда это возможно обеспечить, для предоставления необходимых услуг по месту жительства инвалидов или в дистанционном режиме.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lastRenderedPageBreak/>
        <w:t>Органы и организации, предоставляющие услуги, на арендуемых объектах, которые невозможно полностью приспособить к потребностям инвалидов, принимают меры по дополнению соглашений с арендодателями либо по включению в договоры аренды условий об исполнении собственником объекта требований по обеспечению условий доступности для инвалидов объектов и услуг.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6. В целях определения мер по поэтапному повышению уровня условий доступности для инвалидов объектов и услуг проводится обследование, по результатам которого составляется паспорт доступности для инвалидов объекта и предоставляемых на нем услуг (далее соответственно - обследование и паспортизация, Паспорт).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7. Паспорт содержит следующие разделы: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краткая характеристика объекта и предоставляемых на нем услуг;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 xml:space="preserve">оценка соответствия уровня доступности для инвалидов объектов и имеющихся недостатков в обеспечении условий их доступности для инвалидов с использованием показателей доступности для инвалидов объектов и услуг в сфере охраны здоровья (далее - показатели), предусмотренных </w:t>
      </w:r>
      <w:hyperlink w:anchor="P95">
        <w:r>
          <w:rPr>
            <w:color w:val="0000FF"/>
          </w:rPr>
          <w:t>пунктом 9</w:t>
        </w:r>
      </w:hyperlink>
      <w:r>
        <w:t xml:space="preserve"> настоящего Порядка;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 xml:space="preserve">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инвалидов, с использованием показателей, предусмотренных </w:t>
      </w:r>
      <w:hyperlink w:anchor="P95">
        <w:r>
          <w:rPr>
            <w:color w:val="0000FF"/>
          </w:rPr>
          <w:t>пунктом 9</w:t>
        </w:r>
      </w:hyperlink>
      <w:r>
        <w:t xml:space="preserve"> настоящего Порядка;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предлагаемые решения по срокам и объемам работ, необходимых для приведения объекта и порядка предоставления на нем услуг.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8. Для проведения обследования и паспортизации приказами органов и организаций, предоставляющих услуги, утверждаются составы комиссий по проведению обследования и паспортизации объектов и предоставляемых на них услуг (далее - комиссии) и планы-графики обследования и паспортизации.</w:t>
      </w:r>
    </w:p>
    <w:p w:rsidR="006E5101" w:rsidRDefault="006E5101">
      <w:pPr>
        <w:pStyle w:val="ConsPlusNormal"/>
        <w:spacing w:before="280"/>
        <w:ind w:firstLine="540"/>
        <w:jc w:val="both"/>
      </w:pPr>
      <w:bookmarkStart w:id="1" w:name="P95"/>
      <w:bookmarkEnd w:id="1"/>
      <w:r>
        <w:t>9. Оценка соответствия уровня доступности для инвалидов объектов и услуг осуществляется органами и организациями, предоставляющими услуги, с использованием следующих показателей: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 xml:space="preserve">удельный вес введенных с 1 июля 2016 года &lt;19&gt; в эксплуатацию объектов, используемых для перевозки инвалидов транспортных средств, полностью соответствующих требованиям доступности для инвалидов (от общего количества вновь вводимых объектов и используемых для перевозки инвалидов транспортных средств), - за исключением организаций, в функции </w:t>
      </w:r>
      <w:r>
        <w:lastRenderedPageBreak/>
        <w:t>которых не входит перевозка (транспортировка) пациентов;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&lt;19&gt;</w:t>
      </w:r>
      <w:hyperlink r:id="rId27">
        <w:r>
          <w:rPr>
            <w:color w:val="0000FF"/>
          </w:rPr>
          <w:t>Часть 3 статьи 26</w:t>
        </w:r>
      </w:hyperlink>
      <w:r>
        <w:t xml:space="preserve"> Федерального закона от 1 декабря 2014 г.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инвалидов".</w:t>
      </w:r>
    </w:p>
    <w:p w:rsidR="006E5101" w:rsidRDefault="006E5101">
      <w:pPr>
        <w:pStyle w:val="ConsPlusNormal"/>
        <w:ind w:firstLine="540"/>
        <w:jc w:val="both"/>
      </w:pPr>
    </w:p>
    <w:p w:rsidR="006E5101" w:rsidRDefault="006E5101">
      <w:pPr>
        <w:pStyle w:val="ConsPlusNormal"/>
        <w:ind w:firstLine="540"/>
        <w:jc w:val="both"/>
      </w:pPr>
      <w:r>
        <w:t>удельный вес объектов, которые в результате капитального ремонта, реконструкции, модернизации после 1 июля 2016 года &lt;19&gt; полностью соответствуют требованиям доступности для инвалидов (от общего количества объектов, прошедших капитальный ремонт, реконструкцию, модернизацию);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удельный вес объектов (от общего количества объектов, на которых в настоящее время невозможно полностью обеспечить доступность с учетом потребностей инвалидов), на которых до проведения капитального ремонта или реконструкции обеспечивается доступ инвалидов к месту предоставления услуги, с учетом предоставления им необходимых услуг в дистанционном режиме, а также, когда это возможно, необходимых услуг по месту жительства;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 (от общего количества объектов, на которых инвалидам предоставляются услуги), в том числе на которых имеются: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выделенные стоянки автотранспортных средств для инвалидов;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сменные кресла-коляски;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адаптированные лифты;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поручни;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пандусы;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подъемные платформы (аппарели);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раздвижные двери;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доступные входные группы;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доступные санитарно-гигиенические помещения;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lastRenderedPageBreak/>
        <w:t>достаточная ширина дверных проемов в стенах, лестничных маршей, площадок;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удельный вес объектов, на которых обеспечено сопровождение инвалидов, имеющих стойкие расстройства функции зрения и самостоятельного передвижения, и оказание им помощи (от общего количества объектов, на которых инвалидам предоставляются услуги);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удельный вес объектов с надлежащим размещением оборудования и носителей информации, необходимых для обеспечения беспрепятственного доступа инвалидов к объектам (местам предоставления услуг) с учетом ограничений их жизнедеятельности (от общего количества объектов, на которых инвалидам предоставляются услуги);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удельный вес объектов, на которых обеспечено дублирование информации, необходимой для инвалидов, в звуковой и зрительной форме, а также имеются надписи, знаки и иная текстовая и графическая информация, выполненные рельефно-точечным шрифтом Брайля и на контрастном фоне (от общего количества объектов, на которых инвалидам предоставляются услуги);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удельный вес услуг, предоставляемых с допуском переводчика русского жестового языка (сурдопереводчика, тифлосурдопереводчика) (от общего количества предоставляемых услуг);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доля сотрудников, предоставляющих услуги и прошедших инструктирование или обучение для работы с инвалидами по вопросам, связанным с обеспечением доступности для них объектов и услуг (от общего числа сотрудников, предоставляющих такие услуги);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удельный вес услуг, предоставляемых инвалидам с сопровождением сотрудников, предоставляющих услуги (от общего количества предоставляемых услуг);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удельный вес объектов, имеющих утвержденные Паспорта (от общего количества объектов).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10. По результатам обследования объекта и предоставляемых на нем услуг комиссией разрабатываются предложения по принятию решений, которые включаются в Паспорт, в том числе: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 xml:space="preserve">по созданию (с учетом потребностей инвалидов) условий доступности объекта и порядка предоставления на нем услуг в соответствии с </w:t>
      </w:r>
      <w:hyperlink r:id="rId28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(в случае невозможности обеспечения условий полной доступности);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lastRenderedPageBreak/>
        <w:t>по определению мероприятий, учитываемых в планах развития объекта, сметах его капитального и текущего ремонтов, реконструкции, модернизации, в графиках переоснащения объекта и закупки нового оборудования в целях повышения уровня доступности объекта и условий предоставления на нем услуг с учетом потребностей инвалидов;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по включению необходимых мероприятий в технические задания на разработку проектно-сметной документации по проектированию и строительству вновь вводимых в эксплуатацию объектов, на которых предоставляются услуги, оснащению их приспособлениями и оборудованием, обеспечивающими их полное соответствие требованиям доступности для инвалидов.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11. Паспорт, разработанный комиссией, утверждается руководителем (заместителем руководителя) органа или организации, предоставляющих услуги, и представляется в течение 10 рабочих дней со дня утверждения: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территориальными органами федеральных органов исполнительной власти и организациями, предоставляющими услуги, подведомственными федеральным органам исполнительной власти, - в федеральные органы исполнительной власти;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 xml:space="preserve">органами и организациями, предоставляющими услуги, подведомственными исполнительным органам субъектов Российской Федерации в сфере охраны здоровья или в случае передачи полномочий исполнительных органов субъектов Российской Федерации в сфере охраны здоровья для осуществления органам местного самоуправления в соответствии с </w:t>
      </w:r>
      <w:hyperlink r:id="rId29">
        <w:r>
          <w:rPr>
            <w:color w:val="0000FF"/>
          </w:rPr>
          <w:t>частью второй статьи 16</w:t>
        </w:r>
      </w:hyperlink>
      <w:r>
        <w:t xml:space="preserve"> Федерального закона от 21 ноября 2011 г. N 323-ФЗ - органам местного самоуправления, - в исполнительные органы субъектов Российской Федерации в сфере охраны здоровья или органы местного самоуправления, осуществляющие функции и полномочия учредителя медицинской организации соответственно;</w:t>
      </w:r>
    </w:p>
    <w:p w:rsidR="006E5101" w:rsidRDefault="006E5101">
      <w:pPr>
        <w:pStyle w:val="ConsPlusNormal"/>
        <w:spacing w:before="280"/>
        <w:ind w:firstLine="540"/>
        <w:jc w:val="both"/>
      </w:pPr>
      <w:r>
        <w:t>организациями, предоставляющими услуги, частной системы здравоохранения - учредителю соответствующей организации.</w:t>
      </w:r>
    </w:p>
    <w:p w:rsidR="006E5101" w:rsidRDefault="006E5101">
      <w:pPr>
        <w:pStyle w:val="ConsPlusNormal"/>
        <w:jc w:val="both"/>
      </w:pPr>
    </w:p>
    <w:p w:rsidR="006E5101" w:rsidRDefault="006E5101">
      <w:pPr>
        <w:pStyle w:val="ConsPlusNormal"/>
        <w:jc w:val="both"/>
      </w:pPr>
    </w:p>
    <w:p w:rsidR="006E5101" w:rsidRDefault="006E510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0CC4" w:rsidRDefault="00F10CC4"/>
    <w:sectPr w:rsidR="00F10CC4" w:rsidSect="000E7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1"/>
  <w:defaultTabStop w:val="708"/>
  <w:characterSpacingControl w:val="doNotCompress"/>
  <w:compat/>
  <w:rsids>
    <w:rsidRoot w:val="006E5101"/>
    <w:rsid w:val="000D010B"/>
    <w:rsid w:val="006E5101"/>
    <w:rsid w:val="007D5706"/>
    <w:rsid w:val="00F1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10B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D010B"/>
    <w:rPr>
      <w:b/>
      <w:bCs/>
    </w:rPr>
  </w:style>
  <w:style w:type="paragraph" w:styleId="a4">
    <w:name w:val="No Spacing"/>
    <w:qFormat/>
    <w:rsid w:val="000D010B"/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0D010B"/>
    <w:pPr>
      <w:ind w:left="720"/>
      <w:contextualSpacing/>
    </w:pPr>
  </w:style>
  <w:style w:type="paragraph" w:customStyle="1" w:styleId="ConsPlusNormal">
    <w:name w:val="ConsPlusNormal"/>
    <w:rsid w:val="006E5101"/>
    <w:pPr>
      <w:widowControl w:val="0"/>
      <w:autoSpaceDE w:val="0"/>
      <w:autoSpaceDN w:val="0"/>
    </w:pPr>
    <w:rPr>
      <w:rFonts w:eastAsia="Times New Roman"/>
      <w:sz w:val="28"/>
    </w:rPr>
  </w:style>
  <w:style w:type="paragraph" w:customStyle="1" w:styleId="ConsPlusTitle">
    <w:name w:val="ConsPlusTitle"/>
    <w:rsid w:val="006E5101"/>
    <w:pPr>
      <w:widowControl w:val="0"/>
      <w:autoSpaceDE w:val="0"/>
      <w:autoSpaceDN w:val="0"/>
    </w:pPr>
    <w:rPr>
      <w:rFonts w:eastAsia="Times New Roman"/>
      <w:b/>
      <w:sz w:val="28"/>
    </w:rPr>
  </w:style>
  <w:style w:type="paragraph" w:customStyle="1" w:styleId="ConsPlusTitlePage">
    <w:name w:val="ConsPlusTitlePage"/>
    <w:rsid w:val="006E5101"/>
    <w:pPr>
      <w:widowControl w:val="0"/>
      <w:autoSpaceDE w:val="0"/>
      <w:autoSpaceDN w:val="0"/>
    </w:pPr>
    <w:rPr>
      <w:rFonts w:ascii="Tahoma" w:eastAsia="Times New Roman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0750&amp;dst=100322" TargetMode="External"/><Relationship Id="rId13" Type="http://schemas.openxmlformats.org/officeDocument/2006/relationships/hyperlink" Target="https://login.consultant.ru/link/?req=doc&amp;base=LAW&amp;n=510750&amp;dst=354" TargetMode="External"/><Relationship Id="rId18" Type="http://schemas.openxmlformats.org/officeDocument/2006/relationships/hyperlink" Target="https://login.consultant.ru/link/?req=doc&amp;base=LAW&amp;n=510750&amp;dst=100151" TargetMode="External"/><Relationship Id="rId26" Type="http://schemas.openxmlformats.org/officeDocument/2006/relationships/hyperlink" Target="https://login.consultant.ru/link/?req=doc&amp;base=LAW&amp;n=50260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68629&amp;dst=100011" TargetMode="External"/><Relationship Id="rId7" Type="http://schemas.openxmlformats.org/officeDocument/2006/relationships/hyperlink" Target="https://login.consultant.ru/link/?req=doc&amp;base=LAW&amp;n=190260" TargetMode="External"/><Relationship Id="rId12" Type="http://schemas.openxmlformats.org/officeDocument/2006/relationships/hyperlink" Target="https://login.consultant.ru/link/?req=doc&amp;base=LAW&amp;n=510750&amp;dst=122" TargetMode="External"/><Relationship Id="rId17" Type="http://schemas.openxmlformats.org/officeDocument/2006/relationships/hyperlink" Target="https://login.consultant.ru/link/?req=doc&amp;base=LAW&amp;n=510750&amp;dst=101135" TargetMode="External"/><Relationship Id="rId25" Type="http://schemas.openxmlformats.org/officeDocument/2006/relationships/hyperlink" Target="https://login.consultant.ru/link/?req=doc&amp;base=LAW&amp;n=4710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0750&amp;dst=100555" TargetMode="External"/><Relationship Id="rId20" Type="http://schemas.openxmlformats.org/officeDocument/2006/relationships/hyperlink" Target="https://login.consultant.ru/link/?req=doc&amp;base=LAW&amp;n=510750&amp;dst=100447" TargetMode="External"/><Relationship Id="rId29" Type="http://schemas.openxmlformats.org/officeDocument/2006/relationships/hyperlink" Target="https://login.consultant.ru/link/?req=doc&amp;base=LAW&amp;n=510750&amp;dst=8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7018&amp;dst=167" TargetMode="External"/><Relationship Id="rId11" Type="http://schemas.openxmlformats.org/officeDocument/2006/relationships/hyperlink" Target="https://login.consultant.ru/link/?req=doc&amp;base=LAW&amp;n=519887" TargetMode="External"/><Relationship Id="rId24" Type="http://schemas.openxmlformats.org/officeDocument/2006/relationships/hyperlink" Target="https://login.consultant.ru/link/?req=doc&amp;base=LAW&amp;n=471020&amp;dst=20" TargetMode="External"/><Relationship Id="rId5" Type="http://schemas.openxmlformats.org/officeDocument/2006/relationships/hyperlink" Target="https://login.consultant.ru/link/?req=doc&amp;base=LAW&amp;n=523220&amp;dst=262" TargetMode="External"/><Relationship Id="rId15" Type="http://schemas.openxmlformats.org/officeDocument/2006/relationships/hyperlink" Target="https://login.consultant.ru/link/?req=doc&amp;base=LAW&amp;n=510750&amp;dst=101138" TargetMode="External"/><Relationship Id="rId23" Type="http://schemas.openxmlformats.org/officeDocument/2006/relationships/hyperlink" Target="https://login.consultant.ru/link/?req=doc&amp;base=LAW&amp;n=523220&amp;dst=252" TargetMode="External"/><Relationship Id="rId28" Type="http://schemas.openxmlformats.org/officeDocument/2006/relationships/hyperlink" Target="https://login.consultant.ru/link/?req=doc&amp;base=LAW&amp;n=523220&amp;dst=399" TargetMode="External"/><Relationship Id="rId10" Type="http://schemas.openxmlformats.org/officeDocument/2006/relationships/hyperlink" Target="https://login.consultant.ru/link/?req=doc&amp;base=LAW&amp;n=183496" TargetMode="External"/><Relationship Id="rId19" Type="http://schemas.openxmlformats.org/officeDocument/2006/relationships/hyperlink" Target="https://login.consultant.ru/link/?req=doc&amp;base=LAW&amp;n=510750&amp;dst=100641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80812&amp;dst=101145" TargetMode="External"/><Relationship Id="rId14" Type="http://schemas.openxmlformats.org/officeDocument/2006/relationships/hyperlink" Target="https://login.consultant.ru/link/?req=doc&amp;base=LAW&amp;n=510750&amp;dst=353" TargetMode="External"/><Relationship Id="rId22" Type="http://schemas.openxmlformats.org/officeDocument/2006/relationships/hyperlink" Target="https://login.consultant.ru/link/?req=doc&amp;base=LAW&amp;n=510750&amp;dst=100322" TargetMode="External"/><Relationship Id="rId27" Type="http://schemas.openxmlformats.org/officeDocument/2006/relationships/hyperlink" Target="https://login.consultant.ru/link/?req=doc&amp;base=LAW&amp;n=479112&amp;dst=100277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3239</Words>
  <Characters>18466</Characters>
  <Application>Microsoft Office Word</Application>
  <DocSecurity>0</DocSecurity>
  <Lines>153</Lines>
  <Paragraphs>43</Paragraphs>
  <ScaleCrop>false</ScaleCrop>
  <Company/>
  <LinksUpToDate>false</LinksUpToDate>
  <CharactersWithSpaces>21662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lakhmatova_ov</dc:creator>
  <cp:lastModifiedBy>lakhmatova_ov</cp:lastModifiedBy>
  <cp:revision>1</cp:revision>
  <dcterms:created xsi:type="dcterms:W3CDTF">2026-03-05T09:13:00Z</dcterms:created>
  <dcterms:modified xsi:type="dcterms:W3CDTF">2026-03-05T09:14:00Z</dcterms:modified>
</cp:coreProperties>
</file>